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81" w:rsidRPr="001E4C81" w:rsidRDefault="001E4C81" w:rsidP="001E4C81">
      <w:pPr>
        <w:spacing w:after="0" w:line="270" w:lineRule="atLeast"/>
        <w:jc w:val="both"/>
        <w:rPr>
          <w:rFonts w:ascii="Arial" w:eastAsia="Times New Roman" w:hAnsi="Arial" w:cs="Arial"/>
          <w:b/>
          <w:bCs/>
          <w:color w:val="0B7CBD"/>
          <w:sz w:val="18"/>
          <w:szCs w:val="18"/>
        </w:rPr>
      </w:pPr>
      <w:r w:rsidRPr="001E4C81">
        <w:rPr>
          <w:rFonts w:ascii="Arial" w:eastAsia="Times New Roman" w:hAnsi="Arial" w:cs="Arial"/>
          <w:b/>
          <w:bCs/>
          <w:color w:val="0B7CBD"/>
          <w:sz w:val="18"/>
          <w:szCs w:val="18"/>
        </w:rPr>
        <w:t>Phê duyệt quy trình nội bộ, quy trình điện tử giải quyết thủ tục hành chính lĩnh vực lao động, thương binh và xã hội thuộc thẩm quyền tiếp nhận và giải quyết của UBND cấp xã</w:t>
      </w:r>
    </w:p>
    <w:p w:rsidR="001E4C81" w:rsidRDefault="001E4C81" w:rsidP="001E4C81">
      <w:pPr>
        <w:spacing w:before="100" w:beforeAutospacing="1" w:after="100" w:afterAutospacing="1" w:line="270" w:lineRule="atLeast"/>
        <w:jc w:val="both"/>
        <w:rPr>
          <w:rFonts w:ascii="Arial" w:eastAsia="Times New Roman" w:hAnsi="Arial" w:cs="Arial"/>
          <w:b/>
          <w:bCs/>
          <w:color w:val="000000"/>
          <w:sz w:val="18"/>
          <w:szCs w:val="18"/>
        </w:rPr>
      </w:pPr>
      <w:r w:rsidRPr="001E4C81">
        <w:rPr>
          <w:rFonts w:ascii="Arial" w:eastAsia="Times New Roman" w:hAnsi="Arial" w:cs="Arial"/>
          <w:b/>
          <w:bCs/>
          <w:color w:val="000000"/>
          <w:sz w:val="18"/>
          <w:szCs w:val="18"/>
        </w:rPr>
        <w:t>Ngày 08 tháng 4 năm 2019, Uỷ ban nhân dân tỉnh Thừa Thiên Huế đã ban hành Quyết định số 894 /QĐ-UBND về việc phê duyệt quy trình nội bộ, quy trình điện tử giải quyết thủ tục hành chính lĩnh vực lao động, thương binh và xã hội thuộc thẩm quyền tiếp nhận và giải quyết của UBND cấp xã áp dụng trên địa bàn tỉnh Thừa Thiên Huế. Quyết định này có hiệu lực kể từ ngày ký.</w:t>
      </w:r>
    </w:p>
    <w:p w:rsidR="001E4C81" w:rsidRPr="001E4C81" w:rsidRDefault="001E4C81" w:rsidP="001E4C81">
      <w:pPr>
        <w:spacing w:before="100" w:beforeAutospacing="1" w:after="100" w:afterAutospacing="1" w:line="270" w:lineRule="atLeast"/>
        <w:jc w:val="both"/>
        <w:rPr>
          <w:rFonts w:ascii="Arial" w:eastAsia="Times New Roman" w:hAnsi="Arial" w:cs="Arial"/>
          <w:b/>
          <w:bCs/>
          <w:color w:val="000000"/>
          <w:sz w:val="18"/>
          <w:szCs w:val="18"/>
        </w:rPr>
      </w:pPr>
      <w:r w:rsidRPr="001E4C81">
        <w:rPr>
          <w:rFonts w:ascii="Arial" w:eastAsia="Times New Roman" w:hAnsi="Arial" w:cs="Arial"/>
          <w:color w:val="000000"/>
          <w:sz w:val="18"/>
          <w:szCs w:val="18"/>
        </w:rPr>
        <w:t>Nội dung quy trình nội bộ, quy trình điện tử giải quyết thủ tục hành chính lĩnh vực lao động, thương binh và xã hội thuộc thẩm quyền tiếp nhận và giải quyết của UBND cấp xã cụ thể như sau:</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 Thủ tục “Xác nhận vào đơn đề nghị di chuyển hài cốt liệt sĩ; đơn đề nghị thăm viếng mộ liệt sĩ”</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01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3864"/>
        <w:gridCol w:w="3034"/>
        <w:gridCol w:w="1589"/>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xác nhận Đơn đề nghị.</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08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2. Thủ tục “Ủy quyền hưởng trợ cấp, phụ cấp ưu đãi”</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01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3864"/>
        <w:gridCol w:w="3034"/>
        <w:gridCol w:w="1589"/>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xác nhận Giấy ủy quyền.</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08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3. Thủ tục “Áp dụng các biện pháp can thiệp khẩn cấp hoặc tạm thời cách ly trẻ em khỏi môi trường hoặc người gây tổn hại cho trẻ em”</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Trong vòng 12 giờ từ khi nhận thông tin trẻ em được xác định có nguy cơ hoặc đang bị tổn hại nghiêm trọng về tính mạng, sức khỏe, nhân phẩm.</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3864"/>
        <w:gridCol w:w="3034"/>
        <w:gridCol w:w="1589"/>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Đánh giá nguy cơ ban đầu, mức độ tổn hại của trẻ em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cách ly, có biện pháp can thiệp khẩn cấp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12 giờ</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4. Thủ tục “Chấm dứt việc chăm sóc thay thế cho trẻ em”</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05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9"/>
        <w:gridCol w:w="3928"/>
        <w:gridCol w:w="3059"/>
        <w:gridCol w:w="1524"/>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lastRenderedPageBreak/>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TN&amp;TKQ của UBND cấp xã/Bộ phận TN&amp;TKQ của Phòng LĐ-TBXH/Bộ phận TN&amp;TKQ của Trung tâm Nuôi dưỡng và Công tác xã hội</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cấp xã/Lãnh đạo Phòng LĐ-TB&amp;XH/Lãnh đạo Trung tâm Nuôi dưỡng và Công tác xã hội thuộc Sở LĐ-TB&amp;XH xử lý.</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 cấp xã/Chuyên viên Phòng LĐ-TB&amp;XH/chuyên viên Trung tâm Nuôi dưỡng và Công tác xã hội thuộc Sở LĐ-TB&amp;XH</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hồ sơ, dự thảo Quyết định chấm dứt việc chăm sóc thay thế cho trẻ em và chuyển hình thức chăm sóc thay thế cho trẻ em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24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xã/Lãnh đạo Phòng LĐ-TB&amp;XH/Lãnh đạo Trung tâm Nuôi dưỡng và Công tác xã hội</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chấm dứt việc chăm sóc thay thế cho trẻ em và chuyển hình thức chăm sóc thay thế cho trẻ em</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08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UBND cấp xã/Phòng LĐ-TB&amp;XH/Trung tâm Nuôi dưỡng và Công tác xã hội</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Bộ phận TN&amp;TKQ của UBND cấp xã/Bộ phận TN&amp;TKQ của Phòng LĐ-TBXH/Bộ phận TN&amp;TKQ của Trung tâm Nuôi dưỡng và Công tác xã hội</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TN&amp;TKQ của UBND cấp xã/Bộ phận TN&amp;TKQ của Phòng LĐ-TBXH/Bộ phận TN&amp;TKQ của Trung tâm Nuôi dưỡng và Công tác xã hội</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40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5. Thủ tục “Phê duyệt kế hoạch hỗ trợ, can thiệp đối với trẻ em bị xâm hại hoặc có nguy cơ bị bạo lực, bóc lột, bỏ rơi và trẻ em có hoàn cảnh đặc biệt”</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07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3864"/>
        <w:gridCol w:w="3034"/>
        <w:gridCol w:w="1589"/>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Kiểm tra tính xác thực về hành vi xâm hại, tình trạng mất an toàn, mức độ nguy cơ gây tổn hại đối với trẻ em</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32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Quyết định phê duyệt và Kế hoạch hỗ trợ, can thiệp đối với trẻ em</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16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56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6. Thủ tục “Đăng ký nhận chăm sóc thay thế cho trẻ em đối với cá nhân, người đại diện gia đình nhận chăm sóc thay thế không phải là người thân thích của trẻ em”</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15 ngày làm việc, kể từ ngày ban hành Quyết đinh, UBND cấp xã tổ chức giao nhận trẻ em.</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
        <w:gridCol w:w="3879"/>
        <w:gridCol w:w="2989"/>
        <w:gridCol w:w="1617"/>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Thực hiện ngay</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Quyết định giao, nhận trẻ em cho cá nhân, gia đình nhận chăm sóc thay thế</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Thực hiện ngay</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giao, nhận trẻ em cho cá nhân, gia đình nhận chăm sóc thay thế</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Thực hiện ngay</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Trong thời hạn 15 ngày làm việc, kể từ ngày ban hành Quyết đinh, UBND cấp xã tổ chức giao nhận trẻ em giữa UBND cấp xã và cá nhân, gia đình người chăm sóc thay thể.</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120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120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7. Thủ tục “Thông báo nhận chăm sóc thay thế cho trẻ em đối với cá nhân, người đại diện gia đình nhận chăm sóc thay thế là người thân thích của trẻ em”</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 Thời hạn giải quyết: 15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3864"/>
        <w:gridCol w:w="3034"/>
        <w:gridCol w:w="1589"/>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Quyết định giao, nhận trẻ em cho cá nhân, gia đình nhận chăm sóc thay thế</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88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giao, nhận trẻ em cho cá nhân, gia đình nhận chăm sóc thay thế</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24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120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8. Thủ tục “Chuyển trẻ em đang được chăm sóc thay thế tại cơ sở trợ giúp xã hội đến cá nhân, gia đình nhận chăm sóc thay thế”</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25 ngày làm việc, kể từ ngày nhận đủ hồ sơ theo quy định. Trong đó, 10 ngày làm việc tại Sở Lao đông, Thương binh và Xã hội; 15 ngày làm việc tại UBND cấp xã.</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141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4185"/>
        <w:gridCol w:w="6600"/>
        <w:gridCol w:w="2130"/>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660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1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Người đứng đầu cơ sở trợ giúp xã hội</w:t>
            </w:r>
          </w:p>
        </w:tc>
        <w:tc>
          <w:tcPr>
            <w:tcW w:w="660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Lập danh sách (Mẫu số 14 ban hành kèm theo Nghị định số 56/2017/NĐ-CP) và hồ sơ trẻ em có nhu cầu tìm cá nhân, gia đình chăm sóc thay thế gửi Sở Lao động - TB và XH/UBND cấp huyện</w:t>
            </w:r>
          </w:p>
        </w:tc>
        <w:tc>
          <w:tcPr>
            <w:tcW w:w="21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Sở Lao động - TB và XH/UBND cấp huyện</w:t>
            </w:r>
          </w:p>
        </w:tc>
        <w:tc>
          <w:tcPr>
            <w:tcW w:w="660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Thẩm định hồ sơ, đối chiếu với danh sách cá nhân, gia đình đăng ký nhận chăm sóc thay thế để xem xét, đánh giá sự phù hợp của cá nhân, gia đình đăng ký nhận chăm sóc thay thế; nếu thấy phù hợp, Sở Lao động - TB và XH/UBND cấp huyện chuyển danh sách và hồ sơ đến UBND cấp xã nơi cá nhân, gia đình đăng ký nhận chăm sóc thay thế cư trú.</w:t>
            </w:r>
          </w:p>
        </w:tc>
        <w:tc>
          <w:tcPr>
            <w:tcW w:w="21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80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660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xml:space="preserve">- Kiểm tra, hướng dẫn, tiếp nhận hồ sơ, gửi phiếu hẹn trả kết quả cho cá nhân/tổ </w:t>
            </w:r>
            <w:r w:rsidRPr="001E4C81">
              <w:rPr>
                <w:rFonts w:ascii="Arial" w:eastAsia="Times New Roman" w:hAnsi="Arial" w:cs="Arial"/>
                <w:color w:val="000000"/>
                <w:sz w:val="18"/>
                <w:szCs w:val="18"/>
              </w:rPr>
              <w:lastRenderedPageBreak/>
              <w:t>chức.</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xử lý hồ sơ.</w:t>
            </w:r>
          </w:p>
        </w:tc>
        <w:tc>
          <w:tcPr>
            <w:tcW w:w="21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Bước 3.2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w:t>
            </w:r>
          </w:p>
        </w:tc>
        <w:tc>
          <w:tcPr>
            <w:tcW w:w="660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Quyết định giao, nhận trẻ em cho cá nhân, gia đình nhận chăm sóc thay thế</w:t>
            </w:r>
          </w:p>
        </w:tc>
        <w:tc>
          <w:tcPr>
            <w:tcW w:w="21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88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3.3</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660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giao, nhận trẻ em cho cá nhân, gia đình nhận chăm sóc thay thế</w:t>
            </w:r>
          </w:p>
        </w:tc>
        <w:tc>
          <w:tcPr>
            <w:tcW w:w="21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24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3.4</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của UBND cấp xã</w:t>
            </w:r>
          </w:p>
        </w:tc>
        <w:tc>
          <w:tcPr>
            <w:tcW w:w="660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1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3.5</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660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1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541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660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200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9. Thủ tục “Xác định, xác định lại mức độ khuyết tật và cấp giấy xác nhận khuyết tật”</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35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3864"/>
        <w:gridCol w:w="3034"/>
        <w:gridCol w:w="1589"/>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kết quả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 Hội đồng xác định mức độ khuyết tật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Giấy xác nhận khuyết tật</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240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Giấy xác nhận khuyết tật</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32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280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10. Thủ tục “Đổi, cấp lại Giấy xác nhận khuyết tật”</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05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3864"/>
        <w:gridCol w:w="3034"/>
        <w:gridCol w:w="1589"/>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 xml:space="preserve">Thứ tự </w:t>
            </w:r>
            <w:r w:rsidRPr="001E4C81">
              <w:rPr>
                <w:rFonts w:ascii="Arial" w:eastAsia="Times New Roman" w:hAnsi="Arial" w:cs="Arial"/>
                <w:b/>
                <w:bCs/>
                <w:color w:val="000000"/>
                <w:sz w:val="18"/>
                <w:szCs w:val="18"/>
              </w:rPr>
              <w:lastRenderedPageBreak/>
              <w:t>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lastRenderedPageBreak/>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 xml:space="preserve">Thời gian thực </w:t>
            </w:r>
            <w:r w:rsidRPr="001E4C81">
              <w:rPr>
                <w:rFonts w:ascii="Arial" w:eastAsia="Times New Roman" w:hAnsi="Arial" w:cs="Arial"/>
                <w:b/>
                <w:bCs/>
                <w:color w:val="000000"/>
                <w:sz w:val="18"/>
                <w:szCs w:val="18"/>
              </w:rPr>
              <w:lastRenderedPageBreak/>
              <w:t>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kết quả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LĐ-TB&amp;XH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LĐ-TB&amp;XH</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Giấy xác nhận khuyết tật</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24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Giấy xác nhận khuyết tật (đổi, cấp lại)</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08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40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11. Thủ tục “Trợ giúp xã hội đột xuất về hỗ trợ làm nhà ở, sửa chữa nhà ở”</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02 ngày làm việc tại UBND cấp xã trong trường hợp UBND cấp xã đủ nguồn lực, ban hành quyết định hỗ trợ.</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Không quy định thời gian đối với cấp còn lại.</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141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4185"/>
        <w:gridCol w:w="6315"/>
        <w:gridCol w:w="2415"/>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4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LĐ-TBXHxử lý hồ sơ.</w:t>
            </w:r>
          </w:p>
        </w:tc>
        <w:tc>
          <w:tcPr>
            <w:tcW w:w="24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LĐ-TBXH/ Hội đồng xét duyệt cấp xã</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kết quả giải quyết.</w:t>
            </w:r>
          </w:p>
        </w:tc>
        <w:tc>
          <w:tcPr>
            <w:tcW w:w="24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12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1.3</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Ban hành Quyết định cứu trợ. Trường hợp thiếu nguồn lực thì có văn bản đề nghị trợ giúp gửi Phòng Lao động – TB&amp;XH</w:t>
            </w:r>
          </w:p>
        </w:tc>
        <w:tc>
          <w:tcPr>
            <w:tcW w:w="24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Phòng Lao động – TB&amp;XH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Thẩm định, trình Chủ tịch UBND cấp huyện quyết định hỗ trợ</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Không quy định thời gian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huyện</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hỗ trợ. Trường hợp thiếu nguồn lực thì có văn bản đề nghị trợ giúp gửi Sở Lao động – TB&amp;XH, Sở Tài chính.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Sở Lao động - Thương binh và Xã hội chủ trì, phối hợp với Sở Tài chính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Tổng hợp, trình Chủ tịch UBND tỉnh xem xét, quyết định.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tỉnh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hỗ trợ. Trường hợp thiếu nguồn lực, Chủ tịch UBND tỉnh có văn bản gửi Bộ LĐ-TBXH, Bộ Tài chính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Bước 4.1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Lao động - Thương binh và Xã hội chủ trì, phối hợp với Bộ Tài chính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Trình Thủ tướng Chính phủ xem xét, quyết định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Thủ tướng Chính phủ</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hỗ trợ</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Văn phòng Chính phủ</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chuyển kết quả cho VP UBND tỉnh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6</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Văn phòng UBND tỉnh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Chuyển kết quả cho VP UBND cấp huyện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7</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Văn phòng UBND cấp huyện</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Chuyển kết quả cho VP UBND cấp xã</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8</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w:t>
            </w:r>
          </w:p>
        </w:tc>
        <w:tc>
          <w:tcPr>
            <w:tcW w:w="24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541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Không quy định thời gian</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Ghi chú</w:t>
      </w:r>
      <w:r w:rsidRPr="001E4C81">
        <w:rPr>
          <w:rFonts w:ascii="Arial" w:eastAsia="Times New Roman" w:hAnsi="Arial" w:cs="Arial"/>
          <w:color w:val="000000"/>
          <w:sz w:val="18"/>
          <w:szCs w:val="18"/>
        </w:rPr>
        <w:t>:</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Trường hợp UBND cấp xã đủ nguồn lực, ban hành quyết định hỗ trợ thì TTHC kết thúc tại Bước 1.3</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Nếu UBND cấp xã không đú nguồn lực và UBND cấp huyện đủ nguồn lực thì TTHC kết thúc tại Bước 2.2</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Nếu UBND cấp xã không đú nguồn lực, UBND cấp huyện không đủ nguồn lực và UBND tỉnh đủ nguồn lực  thì TTHC kết thúc tại Bước 3.2</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Nếu tỉnh Thừa Thiên Huế không đú nguồn lực thì TTHC kết thúc tại Bước 8</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12. Thủ tục “Trợ giúp xã hội đột xuất về hỗ trợ chi phí mai táng”</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05 ngày làm việc tại UBND cấp xã trong trường hợp UBND cấp xã đủ nguồn lực, ban hành quyết định. Cấp còn lại không quy định thời gian thực hiện.</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142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4185"/>
        <w:gridCol w:w="6315"/>
        <w:gridCol w:w="2550"/>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5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LĐ-TBXHxử lý hồ sơ.</w:t>
            </w:r>
          </w:p>
        </w:tc>
        <w:tc>
          <w:tcPr>
            <w:tcW w:w="255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LĐ-TBXH/ Hội đồng xét duyệt cấp xã</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Quyết định hỗ trợ chi phí mai táng.</w:t>
            </w:r>
          </w:p>
        </w:tc>
        <w:tc>
          <w:tcPr>
            <w:tcW w:w="255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36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1.3</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Ban hành Quyết định hỗ trợ. Trường hợp thiếu nguồn lực thì có văn bản đề nghị trợ giúp gửi Phòng LĐ-TB&amp;XH</w:t>
            </w:r>
          </w:p>
        </w:tc>
        <w:tc>
          <w:tcPr>
            <w:tcW w:w="255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Phòng Lao động – TB&amp;XH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Thẩm định, trình Chủ tịch UBND cấp huyện quyết định hỗ trợ</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Không quy định 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huyện</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hỗ trợ. Trường hợp thiếu nguồn lực thì có văn bản đề nghị trợ giúp gửi Sở Lao động – TB&amp;XH, Sở Tài chính.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Sở Lao động - Thương binh và Xã hội chủ trì, phối hợp với Sở Tài chính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Tổng hợp, trình Chủ tịch UBND tỉnh xem xét, quyết định.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tỉnh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hỗ trợ. Trường hợp thiếu nguồn lực, Chủ tịch UBND tỉnh có văn bản gửi Bộ LĐ-TBXH, Bộ Tài chính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4.1</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Lao động - Thương binh và Xã hội chủ trì, phối hợp với Bộ Tài chính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Trình Thủ tướng Chính phủ xem xét, quyết định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Bước 4.2</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Thủ tướng Chính phủ</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hỗ trợ</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Văn phòng Chính phủ</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chuyển kết quả cho VP UBND tỉnh</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6</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Văn phòng UBND tỉnh</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Chuyển kết quả cho VP UBND cấp huyện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7</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Văn phòng UBND cấp huyện</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Chuyển kết quả cho VP UBND cấp xã</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after="0" w:line="240" w:lineRule="auto"/>
              <w:rPr>
                <w:rFonts w:ascii="Arial" w:eastAsia="Times New Roman" w:hAnsi="Arial" w:cs="Arial"/>
                <w:color w:val="000000"/>
                <w:sz w:val="18"/>
                <w:szCs w:val="18"/>
              </w:rPr>
            </w:pP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8</w:t>
            </w:r>
          </w:p>
        </w:tc>
        <w:tc>
          <w:tcPr>
            <w:tcW w:w="41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w:t>
            </w:r>
          </w:p>
        </w:tc>
        <w:tc>
          <w:tcPr>
            <w:tcW w:w="255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541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631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Không quy định</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Ghi chú</w:t>
      </w:r>
      <w:r w:rsidRPr="001E4C81">
        <w:rPr>
          <w:rFonts w:ascii="Arial" w:eastAsia="Times New Roman" w:hAnsi="Arial" w:cs="Arial"/>
          <w:color w:val="000000"/>
          <w:sz w:val="18"/>
          <w:szCs w:val="18"/>
        </w:rPr>
        <w:t>:</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Trường hợp UBND cấp xã đủ nguồn lực, ban hành quyết định hỗ trợ thì TTHC kết thúc tại Bước 1.3</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Nếu UBND cấp xã không đú nguồn lực và UBND cấp huyện đủ nguồn lực thì TTHC kết thúc tại Bước 2.2</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Nếu UBND cấp xã không đú nguồn lực, UBND cấp huyện không đủ nguồn lực và UBND tỉnh đủ nguồn lực  thì TTHC kết thúc tại Bước 3.2</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Nếu tỉnh Thừa Thiên Huế không đú nguồn lực thì TTHC kết thúc tại Bước 8</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13. Thủ tục “Xác nhận hộ gia đình làm nông nghiệp, lâm nghiệp, ngư nghiệp và diêm nghiệp có mức sống trung bình giai đoạn 2016-2020 thuộc diện đối tượng được ngân sách nhà nước hỗ trợ đóng bảo hiểm y tế”</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10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894"/>
        <w:gridCol w:w="3017"/>
        <w:gridCol w:w="1580"/>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nhân/tổ chức.</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LĐ-TBXH/Ban giảm nghèo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68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xác nhận vào Đơn đề nghị</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80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14. Thủ tục “Công nhận hộ nghèo, hộ cận nghèo phát sinh trong năm”</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 Thời hạn giải quyết: 07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894"/>
        <w:gridCol w:w="3017"/>
        <w:gridCol w:w="1580"/>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nhân/tổ chức.</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LĐ-TBXH/Ban giảm nghèo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Quyết định công nhận hộ nghèo, hộ cận nghèo phát sinh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44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công nhận hộ nghèo, hộ cận nghèo phát sinh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56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15. Thủ tục “Công nhận hộ thoát nghèo, hộ thoát cận nghèo trong năm”</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07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894"/>
        <w:gridCol w:w="3017"/>
        <w:gridCol w:w="1580"/>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nhân/tổ chức.</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LĐ-TBXH/Ban giảm nghèo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Quyết định công nhận hộ thoát nghèo, hộ thoát cận nghèo</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44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xml:space="preserve">Xem xét, thẩm tra, xử lý hồ sơ, dự thảo Quyết định công nhận hộ thoát </w:t>
            </w:r>
            <w:r w:rsidRPr="001E4C81">
              <w:rPr>
                <w:rFonts w:ascii="Arial" w:eastAsia="Times New Roman" w:hAnsi="Arial" w:cs="Arial"/>
                <w:color w:val="000000"/>
                <w:sz w:val="18"/>
                <w:szCs w:val="18"/>
              </w:rPr>
              <w:lastRenderedPageBreak/>
              <w:t>nghèo, hộ thoát cận nghèo</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56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16. Thủ tục “Đăng ký hoạt động đối với cơ sở trợ giúp xã hội dưới 10 đối tượng có hoàn cảnh khó khăn”</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10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3864"/>
        <w:gridCol w:w="3034"/>
        <w:gridCol w:w="1589"/>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nhân/tổ chức.</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LĐ-TBXH</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Giấy chứng nhận đăng ký hoạt động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68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Giấy chứng nhận đăng ký hoạt động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80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17. Thủ tục “Quyết định quản lý cai nghiện ma túy tự nguyện tại gia đình”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03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
        <w:gridCol w:w="3864"/>
        <w:gridCol w:w="3034"/>
        <w:gridCol w:w="1589"/>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lastRenderedPageBreak/>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nhân/tổ chức.</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liên quan hoặc trực tiếp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chuyên môn/Tổ công tác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Quyết định quản lý cai nghiện tự nguyện tại gia đình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16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quản lý cai nghiện tự nguyện tại gia đình</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24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18. Thủ tục “Quyết định cai nghiện ma túy tự nguyện tại cộng đồng”</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03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
        <w:gridCol w:w="3867"/>
        <w:gridCol w:w="3033"/>
        <w:gridCol w:w="1588"/>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nhân/tổ chức.</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LĐ-TBXH/Tổ công tác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Quyết định cai nghiện tự nguyện tại cộng đồng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16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cai nghiện tự nguyện tại cộng đồng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lastRenderedPageBreak/>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24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b/>
          <w:bCs/>
          <w:color w:val="000000"/>
          <w:sz w:val="18"/>
          <w:szCs w:val="18"/>
        </w:rPr>
        <w:t>19. Thủ tục “Quyết định áp dụng biện pháp cai nghiện ma túy bắt buộc tại cộng đồng”</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Thời hạn giải quyết: 03 ngày làm việc, kể từ ngày nhận đủ hồ sơ theo quy định.</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Quy trình nội bộ, quy trình điện tử:</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
        <w:gridCol w:w="3867"/>
        <w:gridCol w:w="3033"/>
        <w:gridCol w:w="1588"/>
      </w:tblGrid>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ind w:right="-108"/>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Thứ tự công việc</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Đơn vị/người thực hiện</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Nội dung công việc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Thời gian thực hiện</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1</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Kiểm tra, hướng dẫn, tiếp nhận hồ sơ, gửi phiếu hẹn trả cho cá nhân/tổ chức.</w:t>
            </w:r>
          </w:p>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 Số hóa hồ sơ </w:t>
            </w:r>
            <w:r w:rsidRPr="001E4C81">
              <w:rPr>
                <w:rFonts w:ascii="Arial" w:eastAsia="Times New Roman" w:hAnsi="Arial" w:cs="Arial"/>
                <w:i/>
                <w:iCs/>
                <w:color w:val="000000"/>
                <w:sz w:val="18"/>
                <w:szCs w:val="18"/>
              </w:rPr>
              <w:t>(trừ trường hợp trực tuyến)</w:t>
            </w:r>
            <w:r w:rsidRPr="001E4C81">
              <w:rPr>
                <w:rFonts w:ascii="Arial" w:eastAsia="Times New Roman" w:hAnsi="Arial" w:cs="Arial"/>
                <w:color w:val="000000"/>
                <w:sz w:val="18"/>
                <w:szCs w:val="18"/>
              </w:rPr>
              <w:t>, chuyển hồ sơ cho công chức LĐ-TBXH xử lý hồ sơ.</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2</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LĐ-TBXH/Tổ công tác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Xem xét, thẩm tra, xử lý hồ sơ, dự thảo Quyết định áp dụng biện pháp cai nghiện ma túy bắt buộc tại cộng đồng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16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3</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Lãnh đạo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Ký Quyết định áp dụng biện pháp cai nghiện ma túy bắt buộc tại cộng đồng</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04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4</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Bộ phận Văn phòng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Vào số văn bản, đóng dấu và thu phí, lệ phí (nếu có), chuyển kết quả cho Công chức tại bộ phận TN&amp;TKQ của UBND cấp xã</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02 giờ làm việc</w:t>
            </w:r>
          </w:p>
        </w:tc>
      </w:tr>
      <w:tr w:rsidR="001E4C81" w:rsidRPr="001E4C81" w:rsidTr="001E4C81">
        <w:trPr>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Bước 5</w:t>
            </w:r>
          </w:p>
        </w:tc>
        <w:tc>
          <w:tcPr>
            <w:tcW w:w="6240"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Công chức tại Bộ phận TN&amp;TKQ của UBND cấp xã</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rPr>
                <w:rFonts w:ascii="Arial" w:eastAsia="Times New Roman" w:hAnsi="Arial" w:cs="Arial"/>
                <w:color w:val="000000"/>
                <w:sz w:val="18"/>
                <w:szCs w:val="18"/>
              </w:rPr>
            </w:pPr>
            <w:r w:rsidRPr="001E4C81">
              <w:rPr>
                <w:rFonts w:ascii="Arial" w:eastAsia="Times New Roman" w:hAnsi="Arial" w:cs="Arial"/>
                <w:color w:val="000000"/>
                <w:sz w:val="18"/>
                <w:szCs w:val="18"/>
              </w:rPr>
              <w:t>Trả kết quả cho cá nhân/tổ chức</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r>
      <w:tr w:rsidR="001E4C81" w:rsidRPr="001E4C81" w:rsidTr="001E4C81">
        <w:trPr>
          <w:tblCellSpacing w:w="0" w:type="dxa"/>
        </w:trPr>
        <w:tc>
          <w:tcPr>
            <w:tcW w:w="7485" w:type="dxa"/>
            <w:gridSpan w:val="2"/>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Tổng thời gian giải quyết TTHC</w:t>
            </w:r>
          </w:p>
        </w:tc>
        <w:tc>
          <w:tcPr>
            <w:tcW w:w="478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color w:val="000000"/>
                <w:sz w:val="18"/>
                <w:szCs w:val="18"/>
              </w:rPr>
              <w:t> </w:t>
            </w:r>
          </w:p>
        </w:tc>
        <w:tc>
          <w:tcPr>
            <w:tcW w:w="2505" w:type="dxa"/>
            <w:tcBorders>
              <w:top w:val="outset" w:sz="6" w:space="0" w:color="auto"/>
              <w:left w:val="outset" w:sz="6" w:space="0" w:color="auto"/>
              <w:bottom w:val="outset" w:sz="6" w:space="0" w:color="auto"/>
              <w:right w:val="outset" w:sz="6" w:space="0" w:color="auto"/>
            </w:tcBorders>
            <w:vAlign w:val="center"/>
            <w:hideMark/>
          </w:tcPr>
          <w:p w:rsidR="001E4C81" w:rsidRPr="001E4C81" w:rsidRDefault="001E4C81" w:rsidP="001E4C81">
            <w:pPr>
              <w:spacing w:before="100" w:beforeAutospacing="1" w:after="100" w:afterAutospacing="1" w:line="270" w:lineRule="atLeast"/>
              <w:jc w:val="center"/>
              <w:rPr>
                <w:rFonts w:ascii="Arial" w:eastAsia="Times New Roman" w:hAnsi="Arial" w:cs="Arial"/>
                <w:color w:val="000000"/>
                <w:sz w:val="18"/>
                <w:szCs w:val="18"/>
              </w:rPr>
            </w:pPr>
            <w:r w:rsidRPr="001E4C81">
              <w:rPr>
                <w:rFonts w:ascii="Arial" w:eastAsia="Times New Roman" w:hAnsi="Arial" w:cs="Arial"/>
                <w:b/>
                <w:bCs/>
                <w:color w:val="000000"/>
                <w:sz w:val="18"/>
                <w:szCs w:val="18"/>
              </w:rPr>
              <w:t>24 giờ làm việc</w:t>
            </w:r>
          </w:p>
        </w:tc>
      </w:tr>
    </w:tbl>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w:t>
      </w:r>
    </w:p>
    <w:p w:rsidR="001E4C81" w:rsidRPr="001E4C81" w:rsidRDefault="001E4C81" w:rsidP="001E4C81">
      <w:pPr>
        <w:spacing w:before="100" w:beforeAutospacing="1" w:after="100" w:afterAutospacing="1" w:line="270" w:lineRule="atLeast"/>
        <w:jc w:val="both"/>
        <w:rPr>
          <w:rFonts w:ascii="Arial" w:eastAsia="Times New Roman" w:hAnsi="Arial" w:cs="Arial"/>
          <w:color w:val="000000"/>
          <w:sz w:val="18"/>
          <w:szCs w:val="18"/>
        </w:rPr>
      </w:pPr>
      <w:r w:rsidRPr="001E4C81">
        <w:rPr>
          <w:rFonts w:ascii="Arial" w:eastAsia="Times New Roman" w:hAnsi="Arial" w:cs="Arial"/>
          <w:color w:val="000000"/>
          <w:sz w:val="18"/>
          <w:szCs w:val="18"/>
        </w:rPr>
        <w:t> </w:t>
      </w:r>
    </w:p>
    <w:p w:rsidR="00FC0CBE" w:rsidRDefault="00AA05F4">
      <w:bookmarkStart w:id="0" w:name="_GoBack"/>
      <w:bookmarkEnd w:id="0"/>
    </w:p>
    <w:sectPr w:rsidR="00FC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altName w:val="Vni 25 Ambiance BT Swash"/>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81"/>
    <w:rsid w:val="001E4C81"/>
    <w:rsid w:val="00692C84"/>
    <w:rsid w:val="00AA05F4"/>
    <w:rsid w:val="00F8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C81"/>
    <w:rPr>
      <w:color w:val="0000FF"/>
      <w:u w:val="single"/>
    </w:rPr>
  </w:style>
  <w:style w:type="character" w:styleId="FollowedHyperlink">
    <w:name w:val="FollowedHyperlink"/>
    <w:basedOn w:val="DefaultParagraphFont"/>
    <w:uiPriority w:val="99"/>
    <w:semiHidden/>
    <w:unhideWhenUsed/>
    <w:rsid w:val="001E4C81"/>
    <w:rPr>
      <w:color w:val="800080"/>
      <w:u w:val="single"/>
    </w:rPr>
  </w:style>
  <w:style w:type="character" w:customStyle="1" w:styleId="tttinchitietnoidungtomtat">
    <w:name w:val="tt_tinchitiet_noidungtomtat"/>
    <w:basedOn w:val="DefaultParagraphFont"/>
    <w:rsid w:val="001E4C81"/>
  </w:style>
  <w:style w:type="paragraph" w:styleId="NormalWeb">
    <w:name w:val="Normal (Web)"/>
    <w:basedOn w:val="Normal"/>
    <w:uiPriority w:val="99"/>
    <w:unhideWhenUsed/>
    <w:rsid w:val="001E4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tinchitietnoidung">
    <w:name w:val="tt_tinchitiet_noidung"/>
    <w:basedOn w:val="DefaultParagraphFont"/>
    <w:rsid w:val="001E4C81"/>
  </w:style>
  <w:style w:type="character" w:styleId="Strong">
    <w:name w:val="Strong"/>
    <w:basedOn w:val="DefaultParagraphFont"/>
    <w:uiPriority w:val="22"/>
    <w:qFormat/>
    <w:rsid w:val="001E4C81"/>
    <w:rPr>
      <w:b/>
      <w:bCs/>
    </w:rPr>
  </w:style>
  <w:style w:type="character" w:styleId="Emphasis">
    <w:name w:val="Emphasis"/>
    <w:basedOn w:val="DefaultParagraphFont"/>
    <w:uiPriority w:val="20"/>
    <w:qFormat/>
    <w:rsid w:val="001E4C81"/>
    <w:rPr>
      <w:i/>
      <w:iCs/>
    </w:rPr>
  </w:style>
  <w:style w:type="paragraph" w:styleId="BalloonText">
    <w:name w:val="Balloon Text"/>
    <w:basedOn w:val="Normal"/>
    <w:link w:val="BalloonTextChar"/>
    <w:uiPriority w:val="99"/>
    <w:semiHidden/>
    <w:unhideWhenUsed/>
    <w:rsid w:val="001E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C81"/>
    <w:rPr>
      <w:color w:val="0000FF"/>
      <w:u w:val="single"/>
    </w:rPr>
  </w:style>
  <w:style w:type="character" w:styleId="FollowedHyperlink">
    <w:name w:val="FollowedHyperlink"/>
    <w:basedOn w:val="DefaultParagraphFont"/>
    <w:uiPriority w:val="99"/>
    <w:semiHidden/>
    <w:unhideWhenUsed/>
    <w:rsid w:val="001E4C81"/>
    <w:rPr>
      <w:color w:val="800080"/>
      <w:u w:val="single"/>
    </w:rPr>
  </w:style>
  <w:style w:type="character" w:customStyle="1" w:styleId="tttinchitietnoidungtomtat">
    <w:name w:val="tt_tinchitiet_noidungtomtat"/>
    <w:basedOn w:val="DefaultParagraphFont"/>
    <w:rsid w:val="001E4C81"/>
  </w:style>
  <w:style w:type="paragraph" w:styleId="NormalWeb">
    <w:name w:val="Normal (Web)"/>
    <w:basedOn w:val="Normal"/>
    <w:uiPriority w:val="99"/>
    <w:unhideWhenUsed/>
    <w:rsid w:val="001E4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tinchitietnoidung">
    <w:name w:val="tt_tinchitiet_noidung"/>
    <w:basedOn w:val="DefaultParagraphFont"/>
    <w:rsid w:val="001E4C81"/>
  </w:style>
  <w:style w:type="character" w:styleId="Strong">
    <w:name w:val="Strong"/>
    <w:basedOn w:val="DefaultParagraphFont"/>
    <w:uiPriority w:val="22"/>
    <w:qFormat/>
    <w:rsid w:val="001E4C81"/>
    <w:rPr>
      <w:b/>
      <w:bCs/>
    </w:rPr>
  </w:style>
  <w:style w:type="character" w:styleId="Emphasis">
    <w:name w:val="Emphasis"/>
    <w:basedOn w:val="DefaultParagraphFont"/>
    <w:uiPriority w:val="20"/>
    <w:qFormat/>
    <w:rsid w:val="001E4C81"/>
    <w:rPr>
      <w:i/>
      <w:iCs/>
    </w:rPr>
  </w:style>
  <w:style w:type="paragraph" w:styleId="BalloonText">
    <w:name w:val="Balloon Text"/>
    <w:basedOn w:val="Normal"/>
    <w:link w:val="BalloonTextChar"/>
    <w:uiPriority w:val="99"/>
    <w:semiHidden/>
    <w:unhideWhenUsed/>
    <w:rsid w:val="001E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3782</Words>
  <Characters>21562</Characters>
  <Application>Microsoft Office Word</Application>
  <DocSecurity>0</DocSecurity>
  <Lines>179</Lines>
  <Paragraphs>50</Paragraphs>
  <ScaleCrop>false</ScaleCrop>
  <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dcterms:created xsi:type="dcterms:W3CDTF">2019-07-15T00:49:00Z</dcterms:created>
  <dcterms:modified xsi:type="dcterms:W3CDTF">2019-07-15T00:53:00Z</dcterms:modified>
</cp:coreProperties>
</file>